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48B2" w14:textId="77777777" w:rsidR="000F0A30" w:rsidRDefault="000F0A30" w:rsidP="000F0A30">
      <w:pPr>
        <w:spacing w:after="408" w:line="259" w:lineRule="auto"/>
        <w:ind w:left="247" w:firstLine="0"/>
        <w:jc w:val="center"/>
      </w:pPr>
      <w:r>
        <w:rPr>
          <w:noProof/>
        </w:rPr>
        <w:drawing>
          <wp:inline distT="0" distB="0" distL="0" distR="0" wp14:anchorId="5CEC0DF6" wp14:editId="7BBB36C0">
            <wp:extent cx="1429394" cy="771652"/>
            <wp:effectExtent l="0" t="0" r="0" b="0"/>
            <wp:docPr id="70" name="Picture 70" descr="A logo for housing and community developmen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logo for housing and community developm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394" cy="77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8"/>
        </w:rPr>
        <w:t xml:space="preserve"> </w:t>
      </w:r>
    </w:p>
    <w:p w14:paraId="0EC8D7F1" w14:textId="28682E48" w:rsidR="000F0A30" w:rsidRDefault="000F0A30" w:rsidP="000F0A30">
      <w:pPr>
        <w:spacing w:after="282" w:line="259" w:lineRule="auto"/>
        <w:ind w:left="141" w:firstLine="0"/>
        <w:jc w:val="center"/>
      </w:pPr>
      <w:r>
        <w:rPr>
          <w:b/>
          <w:sz w:val="38"/>
        </w:rPr>
        <w:t>Fact Sheet: Out of Reach New Jersey 202</w:t>
      </w:r>
      <w:r w:rsidR="00BD0D15">
        <w:rPr>
          <w:b/>
          <w:sz w:val="38"/>
        </w:rPr>
        <w:t>5</w:t>
      </w:r>
      <w:r>
        <w:rPr>
          <w:b/>
          <w:sz w:val="38"/>
        </w:rPr>
        <w:t xml:space="preserve"> </w:t>
      </w:r>
    </w:p>
    <w:p w14:paraId="4A10F505" w14:textId="77777777" w:rsidR="000F0A30" w:rsidRDefault="000F0A30" w:rsidP="000F0A30">
      <w:pPr>
        <w:numPr>
          <w:ilvl w:val="0"/>
          <w:numId w:val="2"/>
        </w:numPr>
        <w:spacing w:after="0"/>
        <w:ind w:hanging="360"/>
      </w:pPr>
      <w:r>
        <w:t xml:space="preserve">New Jersey is the seventh most expensive location in the U.S. for renters, with only California, Hawaii, Massachusetts, New York, Washington, and the District of Columbia being more expensive. </w:t>
      </w:r>
    </w:p>
    <w:p w14:paraId="07948AB3" w14:textId="77777777" w:rsidR="000F0A30" w:rsidRDefault="000F0A30" w:rsidP="000F0A30">
      <w:pPr>
        <w:spacing w:after="0"/>
        <w:ind w:left="360" w:firstLine="0"/>
      </w:pPr>
    </w:p>
    <w:p w14:paraId="6899AC3F" w14:textId="5881B648" w:rsidR="000F0A30" w:rsidRDefault="000F0A30" w:rsidP="000F0A30">
      <w:pPr>
        <w:numPr>
          <w:ilvl w:val="0"/>
          <w:numId w:val="2"/>
        </w:numPr>
        <w:ind w:hanging="360"/>
      </w:pPr>
      <w:r>
        <w:t>In New Jersey, the Fair Market Rent (FMR) for a two-bedroom apartment is $</w:t>
      </w:r>
      <w:r w:rsidR="00BD0D15">
        <w:t>2,079</w:t>
      </w:r>
      <w:r>
        <w:t>. In order to afford this level of rent and utilities - without paying more than 30% of income on housing - a household must earn $6,</w:t>
      </w:r>
      <w:r w:rsidR="00BD0D15">
        <w:t>931</w:t>
      </w:r>
      <w:r>
        <w:t xml:space="preserve"> monthly or $</w:t>
      </w:r>
      <w:r w:rsidR="00BD0D15">
        <w:t>83,173</w:t>
      </w:r>
      <w:r>
        <w:t xml:space="preserve"> annually. </w:t>
      </w:r>
    </w:p>
    <w:p w14:paraId="6A71E811" w14:textId="572C16FB" w:rsidR="000F0A30" w:rsidRDefault="000F0A30" w:rsidP="000F0A30">
      <w:pPr>
        <w:numPr>
          <w:ilvl w:val="0"/>
          <w:numId w:val="2"/>
        </w:numPr>
        <w:ind w:hanging="360"/>
      </w:pPr>
      <w:r>
        <w:t>The hourly housing wage in New Jersey for a two-bedroom apartment at FMR is $3</w:t>
      </w:r>
      <w:r w:rsidR="00BD0D15">
        <w:t>9.99</w:t>
      </w:r>
      <w:r>
        <w:t xml:space="preserve">. </w:t>
      </w:r>
    </w:p>
    <w:p w14:paraId="2EE0C5B2" w14:textId="5F7B4C13" w:rsidR="000F0A30" w:rsidRPr="00A77D46" w:rsidRDefault="000F0A30" w:rsidP="000F0A30">
      <w:pPr>
        <w:numPr>
          <w:ilvl w:val="0"/>
          <w:numId w:val="2"/>
        </w:numPr>
        <w:ind w:hanging="360"/>
      </w:pPr>
      <w:r w:rsidRPr="00A77D46">
        <w:t>Among the 3</w:t>
      </w:r>
      <w:r w:rsidR="00A77D46" w:rsidRPr="00A77D46">
        <w:t>4</w:t>
      </w:r>
      <w:r w:rsidRPr="00A77D46">
        <w:t xml:space="preserve"> largest occupations in New Jersey as of 202</w:t>
      </w:r>
      <w:r w:rsidR="00A77D46" w:rsidRPr="00A77D46">
        <w:t>4</w:t>
      </w:r>
      <w:r w:rsidRPr="00A77D46">
        <w:t>, 2</w:t>
      </w:r>
      <w:r w:rsidR="00A77D46" w:rsidRPr="00A77D46">
        <w:t>4</w:t>
      </w:r>
      <w:r w:rsidRPr="00A77D46">
        <w:t xml:space="preserve"> pay median wages less than the 2024 housing wage. </w:t>
      </w:r>
      <w:r w:rsidR="00A77D46" w:rsidRPr="00A77D46">
        <w:t xml:space="preserve">12 of those occupations, accounting for nearly 20% of the workforce, are paid less than half the housing wage. </w:t>
      </w:r>
      <w:r w:rsidRPr="00A77D46">
        <w:t xml:space="preserve">This includes nursing assistants, </w:t>
      </w:r>
      <w:r w:rsidR="00A77D46" w:rsidRPr="00A77D46">
        <w:t>administrative assistants</w:t>
      </w:r>
      <w:r w:rsidRPr="00A77D46">
        <w:t xml:space="preserve">, home health aides, truck drivers, security guards, janitors, food preparation workers, receptionists, cashiers and others. </w:t>
      </w:r>
    </w:p>
    <w:p w14:paraId="000CF843" w14:textId="2152884A" w:rsidR="000F0A30" w:rsidRDefault="000F0A30" w:rsidP="000F0A30">
      <w:pPr>
        <w:numPr>
          <w:ilvl w:val="0"/>
          <w:numId w:val="2"/>
        </w:numPr>
        <w:spacing w:after="0"/>
        <w:ind w:hanging="360"/>
      </w:pPr>
      <w:r>
        <w:t>At minimum wage - $15.</w:t>
      </w:r>
      <w:r w:rsidR="00BD0D15">
        <w:t>49</w:t>
      </w:r>
      <w:r>
        <w:t xml:space="preserve"> an hour - a New Jersey resident would have to work 10</w:t>
      </w:r>
      <w:r w:rsidR="00BD0D15">
        <w:t>3</w:t>
      </w:r>
      <w:r>
        <w:t xml:space="preserve"> work hours per week or 2.</w:t>
      </w:r>
      <w:r w:rsidR="00BD0D15">
        <w:t>6</w:t>
      </w:r>
      <w:r>
        <w:t xml:space="preserve"> full-time jobs to afford a two-bedroom.</w:t>
      </w:r>
    </w:p>
    <w:p w14:paraId="0C9CD778" w14:textId="77777777" w:rsidR="000F0A30" w:rsidRDefault="000F0A30" w:rsidP="000F0A30">
      <w:pPr>
        <w:spacing w:after="0"/>
        <w:ind w:left="360" w:firstLine="0"/>
      </w:pPr>
      <w:r>
        <w:t xml:space="preserve"> </w:t>
      </w:r>
    </w:p>
    <w:p w14:paraId="7802C1C0" w14:textId="4324C2F3" w:rsidR="000F0A30" w:rsidRDefault="000F0A30" w:rsidP="000F0A30">
      <w:pPr>
        <w:numPr>
          <w:ilvl w:val="0"/>
          <w:numId w:val="2"/>
        </w:numPr>
        <w:spacing w:after="189" w:line="259" w:lineRule="auto"/>
        <w:ind w:hanging="360"/>
      </w:pPr>
      <w:r>
        <w:t>The average renter wage is $23.</w:t>
      </w:r>
      <w:r w:rsidR="00BD0D15">
        <w:t>97</w:t>
      </w:r>
      <w:r>
        <w:t>, $1</w:t>
      </w:r>
      <w:r w:rsidR="00BD0D15">
        <w:t>6.02</w:t>
      </w:r>
      <w:r>
        <w:t xml:space="preserve"> less than the housing wage. </w:t>
      </w:r>
    </w:p>
    <w:p w14:paraId="1CCFE239" w14:textId="67C8D82D" w:rsidR="000F0A30" w:rsidRDefault="000F0A30" w:rsidP="000F0A30">
      <w:pPr>
        <w:numPr>
          <w:ilvl w:val="0"/>
          <w:numId w:val="2"/>
        </w:numPr>
        <w:ind w:hanging="360"/>
      </w:pPr>
      <w:r>
        <w:t>Hudson County is the most expensive with $2,299</w:t>
      </w:r>
      <w:r>
        <w:rPr>
          <w:color w:val="ED220B"/>
        </w:rPr>
        <w:t xml:space="preserve"> </w:t>
      </w:r>
      <w:r>
        <w:t>for a two-bedroom rental, followed by Hunterdon, Middlesex, and Somerset counties, all at $2,</w:t>
      </w:r>
      <w:r w:rsidR="00BD0D15">
        <w:t>1</w:t>
      </w:r>
      <w:r>
        <w:t xml:space="preserve">76. </w:t>
      </w:r>
    </w:p>
    <w:p w14:paraId="6E2675B4" w14:textId="77777777" w:rsidR="000F0A30" w:rsidRDefault="000F0A30" w:rsidP="000F0A30">
      <w:pPr>
        <w:numPr>
          <w:ilvl w:val="0"/>
          <w:numId w:val="2"/>
        </w:numPr>
        <w:spacing w:after="0"/>
        <w:ind w:hanging="360"/>
      </w:pPr>
      <w:r>
        <w:t>Cape May and Gloucester</w:t>
      </w:r>
      <w:r>
        <w:rPr>
          <w:color w:val="ED220B"/>
        </w:rPr>
        <w:t xml:space="preserve"> </w:t>
      </w:r>
      <w:r>
        <w:t>are the least affordable counties</w:t>
      </w:r>
      <w:r>
        <w:rPr>
          <w:color w:val="ED220B"/>
        </w:rPr>
        <w:t xml:space="preserve"> </w:t>
      </w:r>
      <w:r>
        <w:t xml:space="preserve">with the average renter  earning below $12.20 per hour, well under the housing wage. </w:t>
      </w:r>
    </w:p>
    <w:p w14:paraId="547E61CA" w14:textId="77777777" w:rsidR="000F0A30" w:rsidRDefault="000F0A30" w:rsidP="000F0A30">
      <w:pPr>
        <w:spacing w:after="0"/>
        <w:ind w:left="360" w:firstLine="0"/>
      </w:pPr>
    </w:p>
    <w:p w14:paraId="0F7A75B3" w14:textId="20D67FDB" w:rsidR="000F0A30" w:rsidRDefault="00BD0D15" w:rsidP="000F0A30">
      <w:pPr>
        <w:numPr>
          <w:ilvl w:val="0"/>
          <w:numId w:val="2"/>
        </w:numPr>
        <w:ind w:hanging="360"/>
      </w:pPr>
      <w:r>
        <w:t>36% of households are renters, with the highest proportions in Hudson and Essex Counties at 69% and 55% respectively.</w:t>
      </w:r>
      <w:r w:rsidR="000F0A30">
        <w:t xml:space="preserve"> </w:t>
      </w:r>
    </w:p>
    <w:p w14:paraId="68021C68" w14:textId="77777777" w:rsidR="000F0A30" w:rsidRDefault="000F0A30" w:rsidP="000F0A30">
      <w:pPr>
        <w:numPr>
          <w:ilvl w:val="0"/>
          <w:numId w:val="2"/>
        </w:numPr>
        <w:spacing w:after="7"/>
        <w:ind w:hanging="360"/>
      </w:pPr>
      <w:r>
        <w:t xml:space="preserve">New Jersey needs more rental homes across the state that people can afford. </w:t>
      </w:r>
    </w:p>
    <w:p w14:paraId="48A0B46C" w14:textId="77777777" w:rsidR="00E75A30" w:rsidRDefault="000F0A30" w:rsidP="00E75A30">
      <w:pPr>
        <w:spacing w:after="514"/>
        <w:ind w:left="360" w:firstLine="0"/>
      </w:pPr>
      <w:r>
        <w:t xml:space="preserve">Overall, more than a third of New Jerseyans rent their homes, while </w:t>
      </w:r>
      <w:r w:rsidRPr="000F09D9">
        <w:t xml:space="preserve">the cost to rent a modest </w:t>
      </w:r>
      <w:r>
        <w:t>two-</w:t>
      </w:r>
      <w:r w:rsidRPr="000F09D9">
        <w:t xml:space="preserve">bedroom apartment is </w:t>
      </w:r>
      <w:r w:rsidR="00BD0D15">
        <w:t>$40</w:t>
      </w:r>
      <w:r w:rsidRPr="000F09D9">
        <w:t xml:space="preserve"> an hour.</w:t>
      </w:r>
    </w:p>
    <w:p w14:paraId="479291B1" w14:textId="0AA07477" w:rsidR="000F0A30" w:rsidRPr="00E75A30" w:rsidRDefault="000F0A30" w:rsidP="00E75A30">
      <w:pPr>
        <w:spacing w:after="514"/>
        <w:ind w:left="360" w:firstLine="0"/>
        <w:rPr>
          <w:sz w:val="22"/>
          <w:szCs w:val="22"/>
        </w:rPr>
      </w:pPr>
      <w:r w:rsidRPr="00E75A30">
        <w:rPr>
          <w:sz w:val="20"/>
          <w:szCs w:val="22"/>
          <w:u w:val="single" w:color="000000"/>
        </w:rPr>
        <w:t>For more information, contact:</w:t>
      </w:r>
      <w:r w:rsidRPr="00E75A30">
        <w:rPr>
          <w:sz w:val="20"/>
          <w:szCs w:val="22"/>
        </w:rPr>
        <w:t xml:space="preserve"> Arnold Cohen, Senior Policy Advisor - Housing and Community</w:t>
      </w:r>
      <w:r w:rsidR="00E75A30">
        <w:rPr>
          <w:sz w:val="20"/>
          <w:szCs w:val="22"/>
        </w:rPr>
        <w:t xml:space="preserve"> </w:t>
      </w:r>
      <w:r w:rsidRPr="00E75A30">
        <w:rPr>
          <w:sz w:val="20"/>
          <w:szCs w:val="22"/>
        </w:rPr>
        <w:t>Development Network of New Jersey, (609) 393-3752  or  acohen@hcdnnj.org</w:t>
      </w:r>
    </w:p>
    <w:p w14:paraId="43204CCE" w14:textId="77777777" w:rsidR="000F0A30" w:rsidRDefault="000F0A30"/>
    <w:sectPr w:rsidR="000F0A30" w:rsidSect="000F0A30">
      <w:pgSz w:w="12240" w:h="15840"/>
      <w:pgMar w:top="1440" w:right="158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27DE1"/>
    <w:multiLevelType w:val="hybridMultilevel"/>
    <w:tmpl w:val="FBD85B42"/>
    <w:lvl w:ilvl="0" w:tplc="571E820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E6F8C4">
      <w:start w:val="1"/>
      <w:numFmt w:val="bullet"/>
      <w:lvlText w:val="o"/>
      <w:lvlJc w:val="left"/>
      <w:pPr>
        <w:ind w:left="1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7877AE">
      <w:start w:val="1"/>
      <w:numFmt w:val="bullet"/>
      <w:lvlText w:val="▪"/>
      <w:lvlJc w:val="left"/>
      <w:pPr>
        <w:ind w:left="19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1EDB20">
      <w:start w:val="1"/>
      <w:numFmt w:val="bullet"/>
      <w:lvlText w:val="•"/>
      <w:lvlJc w:val="left"/>
      <w:pPr>
        <w:ind w:left="27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DCABBA">
      <w:start w:val="1"/>
      <w:numFmt w:val="bullet"/>
      <w:lvlText w:val="o"/>
      <w:lvlJc w:val="left"/>
      <w:pPr>
        <w:ind w:left="34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726DC8">
      <w:start w:val="1"/>
      <w:numFmt w:val="bullet"/>
      <w:lvlText w:val="▪"/>
      <w:lvlJc w:val="left"/>
      <w:pPr>
        <w:ind w:left="41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C492F2">
      <w:start w:val="1"/>
      <w:numFmt w:val="bullet"/>
      <w:lvlText w:val="•"/>
      <w:lvlJc w:val="left"/>
      <w:pPr>
        <w:ind w:left="48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C45F5A">
      <w:start w:val="1"/>
      <w:numFmt w:val="bullet"/>
      <w:lvlText w:val="o"/>
      <w:lvlJc w:val="left"/>
      <w:pPr>
        <w:ind w:left="55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304864">
      <w:start w:val="1"/>
      <w:numFmt w:val="bullet"/>
      <w:lvlText w:val="▪"/>
      <w:lvlJc w:val="left"/>
      <w:pPr>
        <w:ind w:left="6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14534235">
    <w:abstractNumId w:val="0"/>
  </w:num>
  <w:num w:numId="2" w16cid:durableId="60727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30"/>
    <w:rsid w:val="000F0A30"/>
    <w:rsid w:val="00262F71"/>
    <w:rsid w:val="00A77D46"/>
    <w:rsid w:val="00BD0D15"/>
    <w:rsid w:val="00BE2651"/>
    <w:rsid w:val="00E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1E71"/>
  <w15:chartTrackingRefBased/>
  <w15:docId w15:val="{613AB2A7-6721-44B4-8777-6BF8205D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30"/>
    <w:pPr>
      <w:spacing w:after="193" w:line="252" w:lineRule="auto"/>
      <w:ind w:left="370" w:hanging="37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A30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A30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A30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30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30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30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30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30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A30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A3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30"/>
    <w:pPr>
      <w:numPr>
        <w:ilvl w:val="1"/>
      </w:numPr>
      <w:spacing w:after="160" w:line="278" w:lineRule="auto"/>
      <w:ind w:left="370" w:hanging="37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A3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A30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0F0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Woodrow Prevard</dc:creator>
  <cp:keywords/>
  <dc:description/>
  <cp:lastModifiedBy>Woodrow Prevard</cp:lastModifiedBy>
  <cp:revision>4</cp:revision>
  <dcterms:created xsi:type="dcterms:W3CDTF">2025-07-10T16:57:00Z</dcterms:created>
  <dcterms:modified xsi:type="dcterms:W3CDTF">2025-07-10T17:44:00Z</dcterms:modified>
</cp:coreProperties>
</file>