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AA5F" w14:textId="77777777" w:rsidR="00A55AD3" w:rsidRPr="00F1444D" w:rsidRDefault="00A55AD3" w:rsidP="00A55AD3">
      <w:pPr>
        <w:spacing w:after="88"/>
        <w:ind w:left="354"/>
        <w:jc w:val="center"/>
        <w:rPr>
          <w:rFonts w:asciiTheme="majorHAnsi" w:hAnsiTheme="majorHAnsi"/>
        </w:rPr>
      </w:pPr>
      <w:r w:rsidRPr="00F1444D">
        <w:rPr>
          <w:rFonts w:asciiTheme="majorHAnsi" w:hAnsiTheme="majorHAnsi"/>
          <w:noProof/>
        </w:rPr>
        <w:drawing>
          <wp:inline distT="0" distB="0" distL="0" distR="0" wp14:anchorId="5D7C02CF" wp14:editId="52BCDA8E">
            <wp:extent cx="1429394" cy="771652"/>
            <wp:effectExtent l="0" t="0" r="0" b="0"/>
            <wp:docPr id="19" name="Picture 19" descr="A logo for housing and community developmen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logo for housing and community develop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9394" cy="77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44D">
        <w:rPr>
          <w:rFonts w:asciiTheme="majorHAnsi" w:eastAsia="Arial" w:hAnsiTheme="majorHAnsi" w:cs="Arial"/>
          <w:b/>
          <w:sz w:val="38"/>
        </w:rPr>
        <w:t xml:space="preserve"> </w:t>
      </w:r>
    </w:p>
    <w:p w14:paraId="20AAE04C" w14:textId="46608F04" w:rsidR="00A55AD3" w:rsidRPr="00F1444D" w:rsidRDefault="00A55AD3" w:rsidP="00A55AD3">
      <w:pPr>
        <w:spacing w:after="0"/>
        <w:ind w:left="248"/>
        <w:jc w:val="center"/>
        <w:rPr>
          <w:rFonts w:asciiTheme="majorHAnsi" w:hAnsiTheme="majorHAnsi"/>
        </w:rPr>
      </w:pPr>
      <w:r w:rsidRPr="00F1444D">
        <w:rPr>
          <w:rFonts w:asciiTheme="majorHAnsi" w:eastAsia="Arial" w:hAnsiTheme="majorHAnsi" w:cs="Arial"/>
          <w:b/>
          <w:sz w:val="38"/>
        </w:rPr>
        <w:t>Least Affordable States in the Nation 202</w:t>
      </w:r>
      <w:r w:rsidR="00F1444D">
        <w:rPr>
          <w:rFonts w:asciiTheme="majorHAnsi" w:eastAsia="Arial" w:hAnsiTheme="majorHAnsi" w:cs="Arial"/>
          <w:b/>
          <w:sz w:val="38"/>
        </w:rPr>
        <w:t>5</w:t>
      </w:r>
      <w:r w:rsidRPr="00F1444D">
        <w:rPr>
          <w:rFonts w:asciiTheme="majorHAnsi" w:eastAsia="Arial" w:hAnsiTheme="majorHAnsi" w:cs="Arial"/>
          <w:b/>
          <w:sz w:val="38"/>
        </w:rPr>
        <w:t xml:space="preserve"> </w:t>
      </w:r>
    </w:p>
    <w:tbl>
      <w:tblPr>
        <w:tblStyle w:val="TableGrid"/>
        <w:tblW w:w="10296" w:type="dxa"/>
        <w:tblInd w:w="36" w:type="dxa"/>
        <w:tblCellMar>
          <w:top w:w="74" w:type="dxa"/>
          <w:left w:w="177" w:type="dxa"/>
          <w:right w:w="110" w:type="dxa"/>
        </w:tblCellMar>
        <w:tblLook w:val="04A0" w:firstRow="1" w:lastRow="0" w:firstColumn="1" w:lastColumn="0" w:noHBand="0" w:noVBand="1"/>
      </w:tblPr>
      <w:tblGrid>
        <w:gridCol w:w="1400"/>
        <w:gridCol w:w="4284"/>
        <w:gridCol w:w="4612"/>
      </w:tblGrid>
      <w:tr w:rsidR="00A55AD3" w:rsidRPr="00F1444D" w14:paraId="7A8FC3A5" w14:textId="77777777" w:rsidTr="00F1444D">
        <w:trPr>
          <w:trHeight w:val="719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6A1311"/>
            <w:vAlign w:val="center"/>
          </w:tcPr>
          <w:p w14:paraId="566B78BC" w14:textId="77777777" w:rsidR="00A55AD3" w:rsidRPr="00F1444D" w:rsidRDefault="00A55AD3" w:rsidP="00C35195">
            <w:pPr>
              <w:ind w:right="67"/>
              <w:jc w:val="center"/>
              <w:rPr>
                <w:rFonts w:asciiTheme="majorHAnsi" w:hAnsiTheme="majorHAnsi"/>
                <w:color w:val="FFFFFF"/>
              </w:rPr>
            </w:pPr>
            <w:r w:rsidRPr="00F1444D">
              <w:rPr>
                <w:rFonts w:asciiTheme="majorHAnsi" w:eastAsia="Arial" w:hAnsiTheme="majorHAnsi" w:cs="Arial"/>
                <w:b/>
                <w:color w:val="FFFFFF"/>
                <w:sz w:val="24"/>
              </w:rPr>
              <w:t>Rank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6A1311"/>
            <w:vAlign w:val="center"/>
          </w:tcPr>
          <w:p w14:paraId="740395D1" w14:textId="77777777" w:rsidR="00A55AD3" w:rsidRPr="00F1444D" w:rsidRDefault="00A55AD3" w:rsidP="00C35195">
            <w:pPr>
              <w:ind w:right="67"/>
              <w:jc w:val="center"/>
              <w:rPr>
                <w:rFonts w:asciiTheme="majorHAnsi" w:hAnsiTheme="majorHAnsi"/>
                <w:color w:val="FFFFFF"/>
              </w:rPr>
            </w:pPr>
            <w:r w:rsidRPr="00F1444D">
              <w:rPr>
                <w:rFonts w:asciiTheme="majorHAnsi" w:eastAsia="Arial" w:hAnsiTheme="majorHAnsi" w:cs="Arial"/>
                <w:b/>
                <w:color w:val="FFFFFF"/>
                <w:sz w:val="24"/>
              </w:rPr>
              <w:t>State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6A1311"/>
          </w:tcPr>
          <w:p w14:paraId="489764BE" w14:textId="77777777" w:rsidR="00A55AD3" w:rsidRPr="00F1444D" w:rsidRDefault="00A55AD3" w:rsidP="00C35195">
            <w:pPr>
              <w:rPr>
                <w:rFonts w:asciiTheme="majorHAnsi" w:hAnsiTheme="majorHAnsi"/>
                <w:color w:val="FFFFFF"/>
              </w:rPr>
            </w:pPr>
            <w:r w:rsidRPr="00F1444D">
              <w:rPr>
                <w:rFonts w:asciiTheme="majorHAnsi" w:eastAsia="Arial" w:hAnsiTheme="majorHAnsi" w:cs="Arial"/>
                <w:b/>
                <w:color w:val="FFFFFF"/>
                <w:sz w:val="24"/>
              </w:rPr>
              <w:t xml:space="preserve">Housing Wage* for 2-Bedroom at Fair </w:t>
            </w:r>
          </w:p>
          <w:p w14:paraId="7300A390" w14:textId="77777777" w:rsidR="00A55AD3" w:rsidRPr="00F1444D" w:rsidRDefault="00A55AD3" w:rsidP="00C35195">
            <w:pPr>
              <w:ind w:right="67"/>
              <w:jc w:val="center"/>
              <w:rPr>
                <w:rFonts w:asciiTheme="majorHAnsi" w:hAnsiTheme="majorHAnsi"/>
                <w:color w:val="FFFFFF"/>
              </w:rPr>
            </w:pPr>
            <w:r w:rsidRPr="00F1444D">
              <w:rPr>
                <w:rFonts w:asciiTheme="majorHAnsi" w:eastAsia="Arial" w:hAnsiTheme="majorHAnsi" w:cs="Arial"/>
                <w:b/>
                <w:color w:val="FFFFFF"/>
                <w:sz w:val="24"/>
              </w:rPr>
              <w:t>Market Rent</w:t>
            </w:r>
          </w:p>
        </w:tc>
      </w:tr>
      <w:tr w:rsidR="00A55AD3" w:rsidRPr="00F1444D" w14:paraId="5A0525E2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7851865A" w14:textId="77777777" w:rsidR="00A55AD3" w:rsidRPr="00F1444D" w:rsidRDefault="00A55AD3" w:rsidP="00C35195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1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6A9C1CCF" w14:textId="77777777" w:rsidR="00A55AD3" w:rsidRPr="00F1444D" w:rsidRDefault="00A55AD3" w:rsidP="00C35195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California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020A239E" w14:textId="4EB97C0F" w:rsidR="00A55AD3" w:rsidRPr="00F1444D" w:rsidRDefault="00A55AD3" w:rsidP="00C35195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$4</w:t>
            </w:r>
            <w:r w:rsidR="00F1444D" w:rsidRPr="00F1444D">
              <w:rPr>
                <w:rFonts w:asciiTheme="majorHAnsi" w:eastAsia="Arial" w:hAnsiTheme="majorHAnsi" w:cs="Arial"/>
                <w:szCs w:val="28"/>
              </w:rPr>
              <w:t>9.61</w:t>
            </w:r>
          </w:p>
        </w:tc>
      </w:tr>
      <w:tr w:rsidR="00F1444D" w:rsidRPr="00F1444D" w14:paraId="2D063B03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28B45DE" w14:textId="6DB5B07D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hAnsiTheme="majorHAnsi"/>
                <w:szCs w:val="28"/>
              </w:rPr>
              <w:t>2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4041C4F" w14:textId="32F93ACB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Hawaii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CBEC131" w14:textId="1E514BC0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$49.19</w:t>
            </w:r>
          </w:p>
        </w:tc>
      </w:tr>
      <w:tr w:rsidR="00F1444D" w:rsidRPr="00F1444D" w14:paraId="2A0213EA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63129D22" w14:textId="3A4D147C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3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5C230049" w14:textId="3A17A087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 xml:space="preserve">New York 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45CECFAE" w14:textId="37763FD3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$46.03</w:t>
            </w:r>
          </w:p>
        </w:tc>
      </w:tr>
      <w:tr w:rsidR="00F1444D" w:rsidRPr="00F1444D" w14:paraId="554D6A88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CC2B959" w14:textId="3D58AD95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hAnsiTheme="majorHAnsi"/>
                <w:szCs w:val="28"/>
              </w:rPr>
              <w:t>4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54D4DCB" w14:textId="6975505B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Massachusetts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1AE4302" w14:textId="5498919E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$45.90</w:t>
            </w:r>
          </w:p>
        </w:tc>
      </w:tr>
      <w:tr w:rsidR="00F1444D" w:rsidRPr="00F1444D" w14:paraId="71277959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15FCD633" w14:textId="64313313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1FB2207F" w14:textId="1D860A8F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District of Columbia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0F9563EF" w14:textId="3A4FD722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$44.50</w:t>
            </w:r>
          </w:p>
        </w:tc>
      </w:tr>
      <w:tr w:rsidR="00F1444D" w:rsidRPr="00F1444D" w14:paraId="7FF613F7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2674E03" w14:textId="52B88FD8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hAnsiTheme="majorHAnsi"/>
                <w:szCs w:val="28"/>
              </w:rPr>
              <w:t>6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028742D" w14:textId="06355CB7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Washington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AFDA6D5" w14:textId="48329074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Cs w:val="28"/>
              </w:rPr>
            </w:pPr>
            <w:r w:rsidRPr="00F1444D">
              <w:rPr>
                <w:rFonts w:asciiTheme="majorHAnsi" w:eastAsia="Arial" w:hAnsiTheme="majorHAnsi" w:cs="Arial"/>
                <w:szCs w:val="28"/>
              </w:rPr>
              <w:t>$41.11</w:t>
            </w:r>
          </w:p>
        </w:tc>
      </w:tr>
      <w:tr w:rsidR="00F1444D" w:rsidRPr="00F1444D" w14:paraId="1F3DF11C" w14:textId="77777777" w:rsidTr="00F1444D">
        <w:trPr>
          <w:trHeight w:val="887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  <w:vAlign w:val="center"/>
          </w:tcPr>
          <w:p w14:paraId="1E68DBBA" w14:textId="77777777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F1444D">
              <w:rPr>
                <w:rFonts w:asciiTheme="majorHAnsi" w:eastAsia="Arial" w:hAnsiTheme="majorHAnsi" w:cs="Arial"/>
                <w:b/>
                <w:bCs/>
                <w:sz w:val="36"/>
                <w:szCs w:val="28"/>
              </w:rPr>
              <w:t>7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  <w:vAlign w:val="center"/>
          </w:tcPr>
          <w:p w14:paraId="37C21EC0" w14:textId="77777777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F1444D">
              <w:rPr>
                <w:rFonts w:asciiTheme="majorHAnsi" w:eastAsia="Arial" w:hAnsiTheme="majorHAnsi" w:cs="Arial"/>
                <w:b/>
                <w:bCs/>
                <w:sz w:val="36"/>
                <w:szCs w:val="28"/>
              </w:rPr>
              <w:t>New Jersey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  <w:vAlign w:val="center"/>
          </w:tcPr>
          <w:p w14:paraId="2D227DB9" w14:textId="68CC4422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F1444D">
              <w:rPr>
                <w:rFonts w:asciiTheme="majorHAnsi" w:eastAsia="Arial" w:hAnsiTheme="majorHAnsi" w:cs="Arial"/>
                <w:b/>
                <w:bCs/>
                <w:sz w:val="36"/>
                <w:szCs w:val="28"/>
              </w:rPr>
              <w:t>$3</w:t>
            </w:r>
            <w:r w:rsidRPr="00F1444D">
              <w:rPr>
                <w:rFonts w:asciiTheme="majorHAnsi" w:eastAsia="Arial" w:hAnsiTheme="majorHAnsi" w:cs="Arial"/>
                <w:b/>
                <w:bCs/>
                <w:sz w:val="36"/>
                <w:szCs w:val="28"/>
              </w:rPr>
              <w:t>9.99</w:t>
            </w:r>
          </w:p>
        </w:tc>
      </w:tr>
      <w:tr w:rsidR="00F1444D" w:rsidRPr="00F1444D" w14:paraId="721D149E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6577CEA" w14:textId="17B5B756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hAnsiTheme="majorHAnsi"/>
                <w:sz w:val="24"/>
                <w:szCs w:val="28"/>
              </w:rPr>
              <w:t>8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55FEA43" w14:textId="757BFC36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eastAsia="Arial" w:hAnsiTheme="majorHAnsi" w:cs="Arial"/>
                <w:sz w:val="24"/>
                <w:szCs w:val="28"/>
              </w:rPr>
              <w:t>Maryland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BAACA3B" w14:textId="3087894C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eastAsia="Arial" w:hAnsiTheme="majorHAnsi" w:cs="Arial"/>
                <w:sz w:val="24"/>
                <w:szCs w:val="28"/>
              </w:rPr>
              <w:t>$39.15</w:t>
            </w:r>
          </w:p>
        </w:tc>
      </w:tr>
      <w:tr w:rsidR="00F1444D" w:rsidRPr="00F1444D" w14:paraId="0FE1597E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60ACF3C6" w14:textId="210FC4F4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hAnsiTheme="majorHAnsi"/>
                <w:sz w:val="24"/>
                <w:szCs w:val="28"/>
              </w:rPr>
              <w:t>9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6610CEDD" w14:textId="1801ABC8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eastAsia="Arial" w:hAnsiTheme="majorHAnsi" w:cs="Arial"/>
                <w:sz w:val="24"/>
                <w:szCs w:val="28"/>
              </w:rPr>
              <w:t>Florida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AE2E2"/>
          </w:tcPr>
          <w:p w14:paraId="2DDCEF9E" w14:textId="1327C5E4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eastAsia="Arial" w:hAnsiTheme="majorHAnsi" w:cs="Arial"/>
                <w:sz w:val="24"/>
                <w:szCs w:val="28"/>
              </w:rPr>
              <w:t>$37.27</w:t>
            </w:r>
          </w:p>
        </w:tc>
      </w:tr>
      <w:tr w:rsidR="00F1444D" w:rsidRPr="00F1444D" w14:paraId="1E751BD0" w14:textId="77777777" w:rsidTr="00F1444D">
        <w:trPr>
          <w:trHeight w:val="455"/>
        </w:trPr>
        <w:tc>
          <w:tcPr>
            <w:tcW w:w="140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332E920" w14:textId="28D7DE6E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  <w:tc>
          <w:tcPr>
            <w:tcW w:w="42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3264CDC" w14:textId="2B28ACD7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eastAsia="Arial" w:hAnsiTheme="majorHAnsi" w:cs="Arial"/>
                <w:sz w:val="24"/>
                <w:szCs w:val="28"/>
              </w:rPr>
              <w:t>Colorado</w:t>
            </w:r>
          </w:p>
        </w:tc>
        <w:tc>
          <w:tcPr>
            <w:tcW w:w="46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F5F84C3" w14:textId="527B71B2" w:rsidR="00F1444D" w:rsidRPr="00F1444D" w:rsidRDefault="00F1444D" w:rsidP="00F1444D">
            <w:pPr>
              <w:ind w:right="67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1444D">
              <w:rPr>
                <w:rFonts w:asciiTheme="majorHAnsi" w:eastAsia="Arial" w:hAnsiTheme="majorHAnsi" w:cs="Arial"/>
                <w:sz w:val="24"/>
                <w:szCs w:val="28"/>
              </w:rPr>
              <w:t>$36.79</w:t>
            </w:r>
          </w:p>
        </w:tc>
      </w:tr>
    </w:tbl>
    <w:p w14:paraId="0DB8AE6B" w14:textId="77777777" w:rsidR="00A55AD3" w:rsidRPr="00F1444D" w:rsidRDefault="00A55AD3" w:rsidP="00A55AD3">
      <w:pPr>
        <w:spacing w:after="685" w:line="243" w:lineRule="auto"/>
        <w:rPr>
          <w:rFonts w:asciiTheme="majorHAnsi" w:hAnsiTheme="majorHAnsi"/>
        </w:rPr>
      </w:pPr>
      <w:r w:rsidRPr="00F1444D">
        <w:rPr>
          <w:rFonts w:asciiTheme="majorHAnsi" w:eastAsia="Arial" w:hAnsiTheme="majorHAnsi" w:cs="Arial"/>
          <w:sz w:val="24"/>
        </w:rPr>
        <w:t xml:space="preserve">*The Housing Wage is what a full time (40 hours per week) worker must earn to afford a rental home at HUD’s fair market rent (FMR) without spending more than 30% of his or her income on housing. </w:t>
      </w:r>
    </w:p>
    <w:p w14:paraId="0107E6AA" w14:textId="77777777" w:rsidR="00A55AD3" w:rsidRPr="00F1444D" w:rsidRDefault="00A55AD3" w:rsidP="00A55AD3">
      <w:pPr>
        <w:spacing w:after="3"/>
        <w:ind w:left="-5" w:hanging="10"/>
        <w:rPr>
          <w:rFonts w:asciiTheme="majorHAnsi" w:hAnsiTheme="majorHAnsi"/>
        </w:rPr>
      </w:pPr>
      <w:r w:rsidRPr="00F1444D">
        <w:rPr>
          <w:rFonts w:asciiTheme="majorHAnsi" w:eastAsia="Arial" w:hAnsiTheme="majorHAnsi" w:cs="Arial"/>
          <w:u w:val="single" w:color="000000"/>
        </w:rPr>
        <w:t>For more information, contact:</w:t>
      </w:r>
      <w:r w:rsidRPr="00F1444D">
        <w:rPr>
          <w:rFonts w:asciiTheme="majorHAnsi" w:eastAsia="Arial" w:hAnsiTheme="majorHAnsi" w:cs="Arial"/>
        </w:rPr>
        <w:t xml:space="preserve"> Arnold Cohen, Senior Policy Advisor - Housing and Community </w:t>
      </w:r>
    </w:p>
    <w:p w14:paraId="2728A62E" w14:textId="77777777" w:rsidR="00A55AD3" w:rsidRPr="00F1444D" w:rsidRDefault="00A55AD3" w:rsidP="00A55AD3">
      <w:pPr>
        <w:spacing w:after="3"/>
        <w:ind w:left="-5" w:hanging="10"/>
        <w:rPr>
          <w:rFonts w:asciiTheme="majorHAnsi" w:hAnsiTheme="majorHAnsi"/>
        </w:rPr>
      </w:pPr>
      <w:r w:rsidRPr="00F1444D">
        <w:rPr>
          <w:rFonts w:asciiTheme="majorHAnsi" w:eastAsia="Arial" w:hAnsiTheme="majorHAnsi" w:cs="Arial"/>
        </w:rPr>
        <w:t>Development Network of New Jersey, (609) 393-</w:t>
      </w:r>
      <w:proofErr w:type="gramStart"/>
      <w:r w:rsidRPr="00F1444D">
        <w:rPr>
          <w:rFonts w:asciiTheme="majorHAnsi" w:eastAsia="Arial" w:hAnsiTheme="majorHAnsi" w:cs="Arial"/>
        </w:rPr>
        <w:t>3752  or</w:t>
      </w:r>
      <w:proofErr w:type="gramEnd"/>
      <w:r w:rsidRPr="00F1444D">
        <w:rPr>
          <w:rFonts w:asciiTheme="majorHAnsi" w:eastAsia="Arial" w:hAnsiTheme="majorHAnsi" w:cs="Arial"/>
        </w:rPr>
        <w:t xml:space="preserve">  acohen@hcdnnj.org</w:t>
      </w:r>
    </w:p>
    <w:p w14:paraId="51ECC628" w14:textId="77777777" w:rsidR="00A55AD3" w:rsidRPr="00F1444D" w:rsidRDefault="00A55AD3">
      <w:pPr>
        <w:rPr>
          <w:rFonts w:asciiTheme="majorHAnsi" w:hAnsiTheme="majorHAnsi"/>
        </w:rPr>
      </w:pPr>
    </w:p>
    <w:sectPr w:rsidR="00A55AD3" w:rsidRPr="00F1444D" w:rsidSect="00A55AD3">
      <w:pgSz w:w="12240" w:h="15840"/>
      <w:pgMar w:top="993" w:right="1184" w:bottom="1440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D3"/>
    <w:rsid w:val="0078747F"/>
    <w:rsid w:val="00A55AD3"/>
    <w:rsid w:val="00F1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3316"/>
  <w15:chartTrackingRefBased/>
  <w15:docId w15:val="{A4A36C9E-7AB4-478E-923B-A0DBCEF2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D3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A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A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A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A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A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AD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AD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AD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AD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A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A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AD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AD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AD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55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AD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A55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AD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55A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Woodrow Prevard</dc:creator>
  <cp:keywords/>
  <dc:description/>
  <cp:lastModifiedBy>Woodrow Prevard</cp:lastModifiedBy>
  <cp:revision>2</cp:revision>
  <dcterms:created xsi:type="dcterms:W3CDTF">2025-07-10T17:36:00Z</dcterms:created>
  <dcterms:modified xsi:type="dcterms:W3CDTF">2025-07-10T17:42:00Z</dcterms:modified>
</cp:coreProperties>
</file>